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EB" w:rsidRPr="00D21DEB" w:rsidRDefault="00D21DEB" w:rsidP="00D21DEB">
      <w:pPr>
        <w:keepNext/>
        <w:keepLines/>
        <w:widowControl w:val="0"/>
        <w:adjustRightInd/>
        <w:snapToGrid/>
        <w:spacing w:after="0"/>
        <w:jc w:val="center"/>
        <w:outlineLvl w:val="0"/>
        <w:rPr>
          <w:rFonts w:ascii="Times New Roman" w:eastAsia="宋体" w:hAnsi="Times New Roman" w:cs="Times New Roman"/>
          <w:b/>
          <w:bCs/>
          <w:kern w:val="44"/>
          <w:sz w:val="44"/>
          <w:szCs w:val="44"/>
          <w:lang/>
        </w:rPr>
      </w:pPr>
      <w:r w:rsidRPr="00D21DEB">
        <w:rPr>
          <w:rFonts w:ascii="Times New Roman" w:eastAsia="宋体" w:hAnsi="Times New Roman" w:cs="Times New Roman" w:hint="eastAsia"/>
          <w:b/>
          <w:bCs/>
          <w:kern w:val="44"/>
          <w:sz w:val="44"/>
          <w:szCs w:val="44"/>
          <w:lang/>
        </w:rPr>
        <w:t>采购需求</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一、采购需求前注：</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1、本采购需求中提出的服务方案仅为参考，如无明确限制，供应商可以进行优化，提供满足采购人实际需要的更优（或者性能实质上不低于的）服务方案，且此方案须经谈判小组评审认可；</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2、成交供应商必须确保整体通过采购人及有关主管部门验收；响应供应商应自行勘察项目现场，如响应供应商因未及时勘察现场而导致的报价缺项漏项废标、或成交后无法完成，响应供应商自行承担一切后果；</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3、如对本询比采购文件有任何疑问或澄清要求，请按本询比采购文件“响应供应商须知前附表”中约定方式联系采购人及其委托的代理机构，否则视同理解和接受，谈判会议后采购人及其委托的代理机构不再受理对询比采购文件条款提出的质疑。</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二、视频拍摄服务内容要求：</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1、视频拍摄服务需满足高清传播标准，承接方需提供包括但不限于短视频拍摄剪辑、宣传视频的文案策划、拍摄脚本、前期拍摄、后期制作等服务；</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2、会议/活动高清机位拍摄服务不少于20次（包含20条30秒短视频剪辑或照片处理），高清宣传视频制作1-2部（总时长不少于6分钟）</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3、视频格式要求：采用全高清视频1920*1080或更高分辨率格式；</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4、画面取景要搭配合理，布光均匀。多机位拍摄的镜头衔接无明显色差，颜色真实，聚焦准确。画面切换生动、流畅，镜头拍摄稳定，图像清晰、层次分明，画面无夹帧、毛边、马赛克。</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5、拍摄器材：</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5.1摄影机：电影级别专业摄影机（例如：索尼FX3专业电影摄像机、索</w:t>
      </w:r>
      <w:r w:rsidRPr="00D21DEB">
        <w:rPr>
          <w:rFonts w:ascii="宋体" w:eastAsia="宋体" w:hAnsi="宋体" w:cs="Times New Roman" w:hint="eastAsia"/>
          <w:kern w:val="2"/>
          <w:sz w:val="24"/>
          <w:szCs w:val="24"/>
        </w:rPr>
        <w:lastRenderedPageBreak/>
        <w:t>尼Alpha7Ⅲ专业摄像机等）；</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5.2航拍器：具备专业4K或更高分辨率航拍器；</w:t>
      </w:r>
    </w:p>
    <w:p w:rsidR="00D21DEB" w:rsidRPr="00D21DEB" w:rsidRDefault="00D21DEB" w:rsidP="00D21DEB">
      <w:pPr>
        <w:widowControl w:val="0"/>
        <w:adjustRightInd/>
        <w:snapToGrid/>
        <w:spacing w:after="0" w:line="600" w:lineRule="exact"/>
        <w:ind w:firstLineChars="200" w:firstLine="480"/>
        <w:jc w:val="both"/>
        <w:rPr>
          <w:rFonts w:ascii="宋体" w:eastAsia="宋体" w:hAnsi="宋体" w:cs="Times New Roman" w:hint="eastAsia"/>
          <w:kern w:val="2"/>
          <w:sz w:val="24"/>
          <w:szCs w:val="24"/>
        </w:rPr>
      </w:pPr>
      <w:r w:rsidRPr="00D21DEB">
        <w:rPr>
          <w:rFonts w:ascii="宋体" w:eastAsia="宋体" w:hAnsi="宋体" w:cs="Times New Roman" w:hint="eastAsia"/>
          <w:kern w:val="2"/>
          <w:sz w:val="24"/>
          <w:szCs w:val="24"/>
        </w:rPr>
        <w:t>5.3辅助设备：专业视频拍摄及其他影视配件（例如：影视监视器、大疆稳定器、补光灯、RODE罗德、VIDEOMIC话筒单反麦克等）；</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05F" w:rsidRDefault="007A705F" w:rsidP="00D21DEB">
      <w:pPr>
        <w:spacing w:after="0"/>
      </w:pPr>
      <w:r>
        <w:separator/>
      </w:r>
    </w:p>
  </w:endnote>
  <w:endnote w:type="continuationSeparator" w:id="0">
    <w:p w:rsidR="007A705F" w:rsidRDefault="007A705F" w:rsidP="00D21DE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05F" w:rsidRDefault="007A705F" w:rsidP="00D21DEB">
      <w:pPr>
        <w:spacing w:after="0"/>
      </w:pPr>
      <w:r>
        <w:separator/>
      </w:r>
    </w:p>
  </w:footnote>
  <w:footnote w:type="continuationSeparator" w:id="0">
    <w:p w:rsidR="007A705F" w:rsidRDefault="007A705F" w:rsidP="00D21DE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003C6B"/>
    <w:rsid w:val="00323B43"/>
    <w:rsid w:val="003D37D8"/>
    <w:rsid w:val="00426133"/>
    <w:rsid w:val="004358AB"/>
    <w:rsid w:val="007A705F"/>
    <w:rsid w:val="008B7726"/>
    <w:rsid w:val="00D21DEB"/>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1DE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21DEB"/>
    <w:rPr>
      <w:rFonts w:ascii="Tahoma" w:hAnsi="Tahoma"/>
      <w:sz w:val="18"/>
      <w:szCs w:val="18"/>
    </w:rPr>
  </w:style>
  <w:style w:type="paragraph" w:styleId="a4">
    <w:name w:val="footer"/>
    <w:basedOn w:val="a"/>
    <w:link w:val="Char0"/>
    <w:uiPriority w:val="99"/>
    <w:semiHidden/>
    <w:unhideWhenUsed/>
    <w:rsid w:val="00D21DEB"/>
    <w:pPr>
      <w:tabs>
        <w:tab w:val="center" w:pos="4153"/>
        <w:tab w:val="right" w:pos="8306"/>
      </w:tabs>
    </w:pPr>
    <w:rPr>
      <w:sz w:val="18"/>
      <w:szCs w:val="18"/>
    </w:rPr>
  </w:style>
  <w:style w:type="character" w:customStyle="1" w:styleId="Char0">
    <w:name w:val="页脚 Char"/>
    <w:basedOn w:val="a0"/>
    <w:link w:val="a4"/>
    <w:uiPriority w:val="99"/>
    <w:semiHidden/>
    <w:rsid w:val="00D21DEB"/>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NTKO</cp:lastModifiedBy>
  <cp:revision>2</cp:revision>
  <dcterms:created xsi:type="dcterms:W3CDTF">2008-09-11T17:20:00Z</dcterms:created>
  <dcterms:modified xsi:type="dcterms:W3CDTF">2024-12-17T06:07:00Z</dcterms:modified>
</cp:coreProperties>
</file>